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8F" w:rsidRPr="00557B8D" w:rsidRDefault="00CD0E15" w:rsidP="00CD0E15">
      <w:pPr>
        <w:jc w:val="center"/>
        <w:rPr>
          <w:b/>
        </w:rPr>
      </w:pPr>
      <w:r w:rsidRPr="00557B8D">
        <w:rPr>
          <w:b/>
        </w:rPr>
        <w:t>PRIRODOSLOVNO GRAFIČKA ŠKOLA</w:t>
      </w:r>
    </w:p>
    <w:p w:rsidR="00CD0E15" w:rsidRPr="00557B8D" w:rsidRDefault="00CD0E15" w:rsidP="00CD0E15">
      <w:pPr>
        <w:jc w:val="center"/>
        <w:rPr>
          <w:b/>
        </w:rPr>
      </w:pPr>
      <w:r w:rsidRPr="00557B8D">
        <w:rPr>
          <w:b/>
        </w:rPr>
        <w:t>Z A D A R</w:t>
      </w: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 w:rsidP="00CD0E15">
      <w:pPr>
        <w:jc w:val="center"/>
        <w:rPr>
          <w:b/>
        </w:rPr>
      </w:pPr>
      <w:r w:rsidRPr="00557B8D">
        <w:rPr>
          <w:b/>
        </w:rPr>
        <w:t>P</w:t>
      </w:r>
      <w:r w:rsidR="004D22A7" w:rsidRPr="00557B8D">
        <w:rPr>
          <w:b/>
        </w:rPr>
        <w:t>ROTOKOL</w:t>
      </w:r>
      <w:r w:rsidRPr="00557B8D">
        <w:rPr>
          <w:b/>
        </w:rPr>
        <w:t xml:space="preserve"> POSTUPANJA U SLUČAJU NASILJA  MEĐU </w:t>
      </w:r>
      <w:r w:rsidR="00A34119">
        <w:rPr>
          <w:b/>
        </w:rPr>
        <w:t>UČENICIMA</w:t>
      </w:r>
      <w:r w:rsidRPr="00557B8D">
        <w:rPr>
          <w:b/>
        </w:rPr>
        <w:t xml:space="preserve"> U ŠKOLI</w:t>
      </w: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CD0E15">
      <w:pPr>
        <w:rPr>
          <w:b/>
        </w:rPr>
      </w:pPr>
    </w:p>
    <w:p w:rsidR="00CD0E15" w:rsidRPr="00557B8D" w:rsidRDefault="004D5B9E" w:rsidP="00CD0E15">
      <w:pPr>
        <w:jc w:val="center"/>
        <w:rPr>
          <w:b/>
        </w:rPr>
      </w:pPr>
      <w:r>
        <w:rPr>
          <w:b/>
        </w:rPr>
        <w:t>SVIBANJ</w:t>
      </w:r>
      <w:r w:rsidR="00CD0E15" w:rsidRPr="00557B8D">
        <w:rPr>
          <w:b/>
        </w:rPr>
        <w:t>, 2019.</w:t>
      </w:r>
    </w:p>
    <w:p w:rsidR="00CD0E15" w:rsidRDefault="00CD0E15">
      <w:r>
        <w:lastRenderedPageBreak/>
        <w:t>Uvod</w:t>
      </w:r>
    </w:p>
    <w:p w:rsidR="004D22A7" w:rsidRDefault="00CD0E15">
      <w:r>
        <w:t>Ovaj Protokol o postupanju u slučaju nasilja</w:t>
      </w:r>
      <w:r w:rsidR="00424C1D">
        <w:t xml:space="preserve"> </w:t>
      </w:r>
      <w:r>
        <w:t xml:space="preserve"> među </w:t>
      </w:r>
      <w:r w:rsidR="00A34119">
        <w:t>učenicima</w:t>
      </w:r>
      <w:r>
        <w:t xml:space="preserve"> u školi (u daljnjem tekstu: </w:t>
      </w:r>
      <w:r w:rsidR="004D22A7">
        <w:t>P</w:t>
      </w:r>
      <w:r>
        <w:t>rotokol) temelji se na sadržaju i obvezama propisanim Protokolom o postupanju u slučaju nasilja među djecom i mladima (2004.), Pravilniku o načinu postupanja odgojno-obrazovnih radnika školskih ustanova u poduzimanju mjera zaštite prava učenika te prijave svakog kršenja tih prava nadležnim tijelima (2013.)</w:t>
      </w:r>
      <w:r w:rsidR="004D22A7">
        <w:t>, Protokolu o postupanju u slučaju seksualnog nasilja (2018.)</w:t>
      </w:r>
      <w:r w:rsidR="008E4B62">
        <w:t>,</w:t>
      </w:r>
      <w:r w:rsidR="005410AF">
        <w:t xml:space="preserve"> ovažava specifičnosti školske sredine i</w:t>
      </w:r>
      <w:r w:rsidR="004D22A7">
        <w:t xml:space="preserve"> sadrži:</w:t>
      </w:r>
    </w:p>
    <w:p w:rsidR="004D22A7" w:rsidRDefault="004D22A7" w:rsidP="005410AF">
      <w:pPr>
        <w:pStyle w:val="Odlomakpopisa"/>
        <w:numPr>
          <w:ilvl w:val="0"/>
          <w:numId w:val="1"/>
        </w:numPr>
      </w:pPr>
      <w:r>
        <w:t>Općeprihvaćenu definiciju nasilja</w:t>
      </w:r>
    </w:p>
    <w:p w:rsidR="00D304E2" w:rsidRDefault="00D304E2" w:rsidP="005410AF">
      <w:pPr>
        <w:pStyle w:val="Odlomakpopisa"/>
        <w:numPr>
          <w:ilvl w:val="0"/>
          <w:numId w:val="1"/>
        </w:numPr>
      </w:pPr>
      <w:r>
        <w:t>Razlikovanje običnog vršnjačkog sukoba i nasilja</w:t>
      </w:r>
    </w:p>
    <w:p w:rsidR="004D22A7" w:rsidRDefault="00D304E2" w:rsidP="005410AF">
      <w:pPr>
        <w:pStyle w:val="Odlomakpopisa"/>
        <w:numPr>
          <w:ilvl w:val="0"/>
          <w:numId w:val="1"/>
        </w:numPr>
      </w:pPr>
      <w:r>
        <w:t xml:space="preserve">Postupanje Škole u slučaju nasilja među </w:t>
      </w:r>
      <w:r w:rsidR="00022766">
        <w:t>učenicima</w:t>
      </w:r>
    </w:p>
    <w:p w:rsidR="00D304E2" w:rsidRDefault="00D304E2" w:rsidP="005410AF">
      <w:pPr>
        <w:pStyle w:val="Odlomakpopisa"/>
        <w:numPr>
          <w:ilvl w:val="0"/>
          <w:numId w:val="1"/>
        </w:numPr>
      </w:pPr>
      <w:r>
        <w:t>Postupanje Škole u slučaju običnog vršnjačkog sukoba</w:t>
      </w:r>
    </w:p>
    <w:p w:rsidR="00D304E2" w:rsidRDefault="00D304E2" w:rsidP="005410AF">
      <w:pPr>
        <w:pStyle w:val="Odlomakpopisa"/>
        <w:numPr>
          <w:ilvl w:val="0"/>
          <w:numId w:val="1"/>
        </w:numPr>
      </w:pPr>
      <w:r>
        <w:t>Evidencija Škole o sukobima i nasilju</w:t>
      </w:r>
    </w:p>
    <w:p w:rsidR="007A4EB5" w:rsidRDefault="007A4EB5">
      <w:pPr>
        <w:rPr>
          <w:b/>
        </w:rPr>
      </w:pPr>
    </w:p>
    <w:p w:rsidR="005410AF" w:rsidRDefault="005410AF">
      <w:pPr>
        <w:rPr>
          <w:b/>
        </w:rPr>
      </w:pPr>
      <w:r w:rsidRPr="00C67FE8">
        <w:rPr>
          <w:b/>
        </w:rPr>
        <w:t>1</w:t>
      </w:r>
      <w:r>
        <w:t xml:space="preserve">. </w:t>
      </w:r>
      <w:r w:rsidRPr="00C67FE8">
        <w:rPr>
          <w:b/>
        </w:rPr>
        <w:t>DEFINICIJA NASILJA</w:t>
      </w:r>
    </w:p>
    <w:p w:rsidR="007A4EB5" w:rsidRPr="007A4EB5" w:rsidRDefault="007A4EB5" w:rsidP="007A4EB5">
      <w:pPr>
        <w:jc w:val="both"/>
        <w:rPr>
          <w:rFonts w:eastAsia="Batang" w:cs="Arial"/>
        </w:rPr>
      </w:pPr>
      <w:r w:rsidRPr="007A4EB5">
        <w:rPr>
          <w:rFonts w:eastAsia="Batang" w:cs="Arial"/>
        </w:rPr>
        <w:t>Nasiljem među djecom i mladima smatra se svako namjerno fizičko ili psihičko nasilno ponašanje usmjereno prema djeci</w:t>
      </w:r>
      <w:r w:rsidRPr="007A4EB5">
        <w:rPr>
          <w:rStyle w:val="Referencafusnote"/>
          <w:rFonts w:eastAsia="Batang" w:cs="Arial"/>
        </w:rPr>
        <w:footnoteReference w:id="1"/>
      </w:r>
      <w:r w:rsidRPr="007A4EB5">
        <w:rPr>
          <w:rFonts w:eastAsia="Batang" w:cs="Arial"/>
        </w:rPr>
        <w:t xml:space="preserve"> i mladima</w:t>
      </w:r>
      <w:r w:rsidRPr="007A4EB5">
        <w:rPr>
          <w:rStyle w:val="Referencafusnote"/>
          <w:rFonts w:eastAsia="Batang" w:cs="Arial"/>
        </w:rPr>
        <w:footnoteReference w:id="2"/>
      </w:r>
      <w:r w:rsidRPr="007A4EB5">
        <w:rPr>
          <w:rFonts w:eastAsia="Batang" w:cs="Arial"/>
        </w:rPr>
        <w:t xml:space="preserve"> od strane njihovih vršnjaka</w:t>
      </w:r>
      <w:r w:rsidRPr="007A4EB5">
        <w:rPr>
          <w:rStyle w:val="Referencafusnote"/>
          <w:rFonts w:eastAsia="Batang" w:cs="Arial"/>
        </w:rPr>
        <w:footnoteReference w:id="3"/>
      </w:r>
      <w:r w:rsidRPr="007A4EB5">
        <w:rPr>
          <w:rFonts w:eastAsia="Batang" w:cs="Arial"/>
        </w:rPr>
        <w:t xml:space="preserve"> učinjeno s ciljem povrjeđivanja, a koje se, neovisno o mjestu izvršenja, može razlikovati po obliku, težini, intenzitetu i vremenskom trajanju</w:t>
      </w:r>
      <w:r w:rsidRPr="007A4EB5">
        <w:rPr>
          <w:rStyle w:val="Referencafusnote"/>
          <w:rFonts w:eastAsia="Batang" w:cs="Arial"/>
        </w:rPr>
        <w:footnoteReference w:id="4"/>
      </w:r>
      <w:r w:rsidRPr="007A4EB5">
        <w:rPr>
          <w:rFonts w:eastAsia="Batang" w:cs="Arial"/>
        </w:rPr>
        <w:t xml:space="preserve"> i koje uključuje ponavljanje istog obrasca i održava neravnopravan odnos snaga (jači protiv slabijih ili grupa protiv pojedinca).</w:t>
      </w:r>
    </w:p>
    <w:p w:rsidR="00E2359A" w:rsidRDefault="00E2359A">
      <w:r>
        <w:t xml:space="preserve">Nasiljem među </w:t>
      </w:r>
      <w:r w:rsidR="00B4304C">
        <w:t>učenicima</w:t>
      </w:r>
      <w:r>
        <w:t xml:space="preserve"> smatra se :</w:t>
      </w:r>
    </w:p>
    <w:p w:rsidR="007A4EB5" w:rsidRDefault="00E2359A" w:rsidP="007A4EB5">
      <w:pPr>
        <w:pStyle w:val="Odlomakpopisa"/>
        <w:numPr>
          <w:ilvl w:val="0"/>
          <w:numId w:val="2"/>
        </w:numPr>
      </w:pPr>
      <w:r>
        <w:t xml:space="preserve">Namjerno </w:t>
      </w:r>
      <w:r w:rsidR="00424C1D">
        <w:t xml:space="preserve">uzrokovani fizički napad u bilo kojem obliku, primjerice udaranje, guranje, gađanje, šamaranje, čupanje, zaključavanje, napad različitim predmetima, pljuvanje i slično bez obzira je li kod napadnutog </w:t>
      </w:r>
      <w:r w:rsidR="00B4304C">
        <w:t>učenika</w:t>
      </w:r>
      <w:r w:rsidR="00424C1D">
        <w:t xml:space="preserve"> nastupila tjelesna povreda,</w:t>
      </w:r>
    </w:p>
    <w:p w:rsidR="007A4EB5" w:rsidRDefault="007A4EB5" w:rsidP="007A4EB5">
      <w:pPr>
        <w:pStyle w:val="Tekstfusnote"/>
        <w:ind w:left="720"/>
      </w:pPr>
    </w:p>
    <w:p w:rsidR="00424C1D" w:rsidRDefault="007A4EB5" w:rsidP="003C5750">
      <w:pPr>
        <w:pStyle w:val="Odlomakpopisa"/>
        <w:numPr>
          <w:ilvl w:val="0"/>
          <w:numId w:val="2"/>
        </w:numPr>
      </w:pPr>
      <w:r>
        <w:lastRenderedPageBreak/>
        <w:t>p</w:t>
      </w:r>
      <w:r w:rsidR="00424C1D">
        <w:t>sihičko i emocionalno nasilje prouzročeno opetovanim  ili trajnim negativnim postupcima od strane jednog ili više</w:t>
      </w:r>
      <w:r w:rsidR="00C37EFB">
        <w:t xml:space="preserve"> </w:t>
      </w:r>
      <w:r w:rsidR="00C37EFB" w:rsidRPr="00C37EFB">
        <w:rPr>
          <w:rFonts w:eastAsia="Batang" w:cs="Arial"/>
        </w:rPr>
        <w:t>djece</w:t>
      </w:r>
      <w:r w:rsidR="00C37EFB" w:rsidRPr="00C37EFB">
        <w:rPr>
          <w:rStyle w:val="Referencafusnote"/>
          <w:rFonts w:eastAsia="Batang" w:cs="Arial"/>
        </w:rPr>
        <w:footnoteReference w:id="5"/>
      </w:r>
      <w:r w:rsidR="00C37EFB">
        <w:rPr>
          <w:rFonts w:ascii="Arial" w:eastAsia="Batang" w:hAnsi="Arial" w:cs="Arial"/>
        </w:rPr>
        <w:t>.</w:t>
      </w:r>
      <w:r w:rsidR="00C37EFB">
        <w:t xml:space="preserve"> (</w:t>
      </w:r>
      <w:r w:rsidR="00B4304C">
        <w:t>učenika</w:t>
      </w:r>
      <w:r w:rsidR="00C37EFB">
        <w:t>)</w:t>
      </w:r>
      <w:r w:rsidR="00424C1D">
        <w:t>, kao što su; ogovaranje, nazivanje pogrdnim imenima, ismijavanje, zastrašivanje, izrugivanje, namjerno zanemarivanje i isključivanje iz skupine kojoj pripada ili isključivanje i zabranjivanje sudjelovanja u ra</w:t>
      </w:r>
      <w:r w:rsidR="003C5750">
        <w:t xml:space="preserve">zličitim aktivnostima s ciljem nanošenja patnje ili boli, širenje glasina s ciljem izolacije </w:t>
      </w:r>
      <w:r w:rsidR="00B4304C">
        <w:t>učenika</w:t>
      </w:r>
      <w:r w:rsidR="003C5750">
        <w:t xml:space="preserve"> od ostalih </w:t>
      </w:r>
      <w:r w:rsidR="00B4304C">
        <w:t>vršnjaka</w:t>
      </w:r>
      <w:r w:rsidR="003C5750">
        <w:t xml:space="preserve">, oduzimanje stvari ili novca, uništavanje ili oštećivanje </w:t>
      </w:r>
      <w:r w:rsidR="00B4304C">
        <w:t xml:space="preserve">osobnih </w:t>
      </w:r>
      <w:r w:rsidR="003C5750">
        <w:t>stvari, ponižavanje, naređivanje ili zahtijevanje</w:t>
      </w:r>
      <w:r w:rsidR="00424C1D">
        <w:t xml:space="preserve"> </w:t>
      </w:r>
      <w:r w:rsidR="003C5750">
        <w:t xml:space="preserve">poslušnosti ili na drugi način dovođenje </w:t>
      </w:r>
      <w:r w:rsidR="00B4304C">
        <w:t>učenika</w:t>
      </w:r>
      <w:r w:rsidR="003C5750">
        <w:t xml:space="preserve"> u podređeni položaj, kao i sva druga ponašanja počinjena od </w:t>
      </w:r>
      <w:r w:rsidR="00B4304C">
        <w:t>učenika</w:t>
      </w:r>
      <w:r w:rsidR="003C5750">
        <w:t xml:space="preserve"> (unutar kojih je i spolno uznemiravanje) kojima se drugom </w:t>
      </w:r>
      <w:r w:rsidR="00B4304C">
        <w:t>učeniku</w:t>
      </w:r>
      <w:r w:rsidR="003C5750">
        <w:t xml:space="preserve"> namjerno nanosi  duševna bol i sramota.</w:t>
      </w:r>
    </w:p>
    <w:p w:rsidR="005410AF" w:rsidRDefault="003B6919">
      <w:r>
        <w:t>N</w:t>
      </w:r>
      <w:r w:rsidR="00C67FE8">
        <w:t>asilje podrazumijeva šest definirajućih čimbenika:</w:t>
      </w:r>
    </w:p>
    <w:p w:rsidR="00C67FE8" w:rsidRDefault="00C67FE8" w:rsidP="00C67FE8">
      <w:pPr>
        <w:pStyle w:val="Odlomakpopisa"/>
        <w:numPr>
          <w:ilvl w:val="0"/>
          <w:numId w:val="3"/>
        </w:numPr>
      </w:pPr>
      <w:r>
        <w:t>namjera da se drugome nanese šteta ili ozljeda</w:t>
      </w:r>
    </w:p>
    <w:p w:rsidR="00C67FE8" w:rsidRDefault="00C67FE8" w:rsidP="00C67FE8">
      <w:pPr>
        <w:pStyle w:val="Odlomakpopisa"/>
        <w:numPr>
          <w:ilvl w:val="0"/>
          <w:numId w:val="3"/>
        </w:numPr>
      </w:pPr>
      <w:r>
        <w:t>intenzitet i trajanje (opetovanost nasilničkog ponašanja)</w:t>
      </w:r>
    </w:p>
    <w:p w:rsidR="00C67FE8" w:rsidRDefault="00C67FE8" w:rsidP="00C67FE8">
      <w:pPr>
        <w:pStyle w:val="Odlomakpopisa"/>
        <w:numPr>
          <w:ilvl w:val="0"/>
          <w:numId w:val="3"/>
        </w:numPr>
      </w:pPr>
      <w:r>
        <w:t>moć nasilnika (nesrazmjer obzirom na dob, snagu, brojčanu nadmoć)</w:t>
      </w:r>
    </w:p>
    <w:p w:rsidR="00C67FE8" w:rsidRDefault="00C67FE8" w:rsidP="00C67FE8">
      <w:pPr>
        <w:pStyle w:val="Odlomakpopisa"/>
        <w:numPr>
          <w:ilvl w:val="0"/>
          <w:numId w:val="3"/>
        </w:numPr>
      </w:pPr>
      <w:r>
        <w:t>ranjivost i nemoć žrtve</w:t>
      </w:r>
    </w:p>
    <w:p w:rsidR="00C67FE8" w:rsidRDefault="00C67FE8" w:rsidP="00C67FE8">
      <w:pPr>
        <w:pStyle w:val="Odlomakpopisa"/>
        <w:numPr>
          <w:ilvl w:val="0"/>
          <w:numId w:val="3"/>
        </w:numPr>
      </w:pPr>
      <w:r>
        <w:t>manjak podrške</w:t>
      </w:r>
    </w:p>
    <w:p w:rsidR="00C67FE8" w:rsidRDefault="00C67FE8" w:rsidP="00C67FE8">
      <w:pPr>
        <w:pStyle w:val="Odlomakpopisa"/>
        <w:numPr>
          <w:ilvl w:val="0"/>
          <w:numId w:val="3"/>
        </w:numPr>
      </w:pPr>
      <w:r>
        <w:t>posljedice</w:t>
      </w:r>
    </w:p>
    <w:p w:rsidR="00C37EFB" w:rsidRDefault="00C37EFB" w:rsidP="00C37EFB">
      <w:r>
        <w:t>_________________________________</w:t>
      </w:r>
    </w:p>
    <w:p w:rsidR="00C37EFB" w:rsidRDefault="00C37EFB" w:rsidP="00C37EFB">
      <w:pPr>
        <w:pStyle w:val="Tekstfusnote"/>
        <w:ind w:left="142"/>
      </w:pPr>
      <w:r>
        <w:rPr>
          <w:rStyle w:val="Referencafusnote"/>
        </w:rPr>
        <w:t>5</w:t>
      </w:r>
      <w:r>
        <w:t xml:space="preserve"> Olweus 1986. i 1991. godine: Nasilničko ponašanje djece (bullying) razlikuje se od jednokratnih incidenata i dječjih svađa ili tučnjava, jer se radi o ponašanju koje obilježava agresivno ponašanje kojim se namjerno nekome čini zlo, ponavljanje tijekom određenog vremena, neravnopravan odnos snaga (jači protiv slabijeg ili gupa protiv pojedinca). </w:t>
      </w:r>
    </w:p>
    <w:p w:rsidR="00C37EFB" w:rsidRDefault="00C37EFB" w:rsidP="00C37EFB">
      <w:pPr>
        <w:pStyle w:val="Tekstfusnote"/>
        <w:ind w:left="142"/>
      </w:pPr>
      <w:r>
        <w:t>Nasilje i zlostavljanje uključuje različita ponašanja: verbalno (dobacivanje, izrugivanje, omalovažavanje, prijetnje), socijalno (izbjegavanje, ignoriranje, isključivanje iz aktivnosti, ogovaranje i širenje zlobnih tračeva), psihološko (oštećivanje imovine, krađa i bacanje stvari, prijeteći pogledi, praćenje) i tjelesno (guranje, rušenje, udarci)</w:t>
      </w:r>
    </w:p>
    <w:p w:rsidR="00C37EFB" w:rsidRDefault="00C37EFB" w:rsidP="00C37EFB"/>
    <w:p w:rsidR="00C67FE8" w:rsidRPr="003B6919" w:rsidRDefault="00C67FE8" w:rsidP="00C67FE8">
      <w:pPr>
        <w:rPr>
          <w:b/>
        </w:rPr>
      </w:pPr>
      <w:r w:rsidRPr="003B6919">
        <w:rPr>
          <w:b/>
        </w:rPr>
        <w:t>POSTUPANJE ŠKOLE U SLUČAJU NASILJA MEĐU DJECOM</w:t>
      </w:r>
    </w:p>
    <w:p w:rsidR="00C67FE8" w:rsidRDefault="003B6919" w:rsidP="003B6919">
      <w:r>
        <w:t>U</w:t>
      </w:r>
      <w:r w:rsidR="00C67FE8">
        <w:t xml:space="preserve"> slučaju nasilja među </w:t>
      </w:r>
      <w:r w:rsidR="00B4304C">
        <w:t>učenicima</w:t>
      </w:r>
      <w:r w:rsidR="00C67FE8">
        <w:t xml:space="preserve"> u školi svi radnici škole dužni su:</w:t>
      </w:r>
    </w:p>
    <w:p w:rsidR="00C67FE8" w:rsidRDefault="003B6919" w:rsidP="003B6919">
      <w:pPr>
        <w:pStyle w:val="Odlomakpopisa"/>
        <w:numPr>
          <w:ilvl w:val="0"/>
          <w:numId w:val="4"/>
        </w:numPr>
      </w:pPr>
      <w:r>
        <w:t>o</w:t>
      </w:r>
      <w:r w:rsidR="00C67FE8">
        <w:t>dmah prekinuti nasilno ponašanje učenika i odvojti učenike</w:t>
      </w:r>
      <w:r>
        <w:t>,</w:t>
      </w:r>
    </w:p>
    <w:p w:rsidR="00C67FE8" w:rsidRDefault="003B6919" w:rsidP="003B6919">
      <w:pPr>
        <w:pStyle w:val="Odlomakpopisa"/>
        <w:numPr>
          <w:ilvl w:val="0"/>
          <w:numId w:val="4"/>
        </w:numPr>
      </w:pPr>
      <w:r>
        <w:t>p</w:t>
      </w:r>
      <w:r w:rsidR="00C67FE8">
        <w:t>ružiti pomoć i podršku učeniku koji je doživio nasilje</w:t>
      </w:r>
      <w:r>
        <w:t>,</w:t>
      </w:r>
    </w:p>
    <w:p w:rsidR="00C67FE8" w:rsidRDefault="003B6919" w:rsidP="003B6919">
      <w:pPr>
        <w:pStyle w:val="Odlomakpopisa"/>
        <w:numPr>
          <w:ilvl w:val="0"/>
          <w:numId w:val="4"/>
        </w:numPr>
      </w:pPr>
      <w:r>
        <w:t>o</w:t>
      </w:r>
      <w:r w:rsidR="00C67FE8">
        <w:t xml:space="preserve">bavijestiti o događaju </w:t>
      </w:r>
      <w:r>
        <w:t>osobe imenovane za koordiniranje aktivnosti vezanih uz problematiku nasilja (ravnatelj</w:t>
      </w:r>
      <w:r w:rsidR="00B4304C">
        <w:t>a</w:t>
      </w:r>
      <w:r>
        <w:t>, stručn</w:t>
      </w:r>
      <w:r w:rsidR="00B4304C">
        <w:t>e</w:t>
      </w:r>
      <w:r>
        <w:t xml:space="preserve"> suradni</w:t>
      </w:r>
      <w:r w:rsidR="00B4304C">
        <w:t xml:space="preserve">ke </w:t>
      </w:r>
      <w:r>
        <w:t xml:space="preserve"> škole), razrednika.,</w:t>
      </w:r>
    </w:p>
    <w:p w:rsidR="003B6919" w:rsidRDefault="003B6919" w:rsidP="003B6919">
      <w:pPr>
        <w:ind w:left="360"/>
      </w:pPr>
      <w:r>
        <w:t>Imenovane osobe dužne su:</w:t>
      </w:r>
    </w:p>
    <w:p w:rsidR="003B6919" w:rsidRDefault="003B6919" w:rsidP="003B6919">
      <w:pPr>
        <w:pStyle w:val="Odlomakpopisa"/>
        <w:numPr>
          <w:ilvl w:val="0"/>
          <w:numId w:val="5"/>
        </w:numPr>
      </w:pPr>
      <w:r>
        <w:t>odmah poduzeti sve mjere da se zaustavi i prekine aktualno nasilno postupanje prema u</w:t>
      </w:r>
      <w:r w:rsidR="00B4304C">
        <w:t>čeniku</w:t>
      </w:r>
      <w:r>
        <w:t>, u slučaju potrebe potražiti pomoć drugih radnika škole ili po potrebi zvati djelatnike policije,</w:t>
      </w:r>
    </w:p>
    <w:p w:rsidR="003B6919" w:rsidRDefault="003B6919" w:rsidP="003B6919">
      <w:pPr>
        <w:pStyle w:val="Odlomakpopisa"/>
        <w:numPr>
          <w:ilvl w:val="0"/>
          <w:numId w:val="5"/>
        </w:numPr>
      </w:pPr>
      <w:r>
        <w:t xml:space="preserve">ukoliko je </w:t>
      </w:r>
      <w:r w:rsidR="00B4304C">
        <w:t>učenik</w:t>
      </w:r>
      <w:r>
        <w:t xml:space="preserve"> povrijeđen u mjeri koja zahtijeva liječničku intervenciju ili pregled ili se prema okolnostima slučaja  može razumno </w:t>
      </w:r>
      <w:r w:rsidR="005B569D">
        <w:t xml:space="preserve">pretpostaviti  ili posumnjati da su takva intervencija ili pregled potrebni, odmah pozvati službu hitne liječničke pomoći ili na najbrži </w:t>
      </w:r>
      <w:r w:rsidR="005B569D">
        <w:lastRenderedPageBreak/>
        <w:t xml:space="preserve">mogući način, koji ne šteti zdravlju </w:t>
      </w:r>
      <w:r w:rsidR="00B4304C">
        <w:t>učenika</w:t>
      </w:r>
      <w:r w:rsidR="005B569D">
        <w:t xml:space="preserve">, prepratiti ili osigurati pratnju </w:t>
      </w:r>
      <w:r w:rsidR="00B4304C">
        <w:t>učeniku</w:t>
      </w:r>
      <w:r w:rsidR="005B569D">
        <w:t xml:space="preserve"> od strane stručne osobe liječniku te sačekati liječnikovu preporuku o daljenjem postupanju i dolazak  roditelja ili zakonskih zastupnika</w:t>
      </w:r>
      <w:r w:rsidR="00735871">
        <w:t>;</w:t>
      </w:r>
    </w:p>
    <w:p w:rsidR="00735871" w:rsidRDefault="00735871" w:rsidP="003B6919">
      <w:pPr>
        <w:pStyle w:val="Odlomakpopisa"/>
        <w:numPr>
          <w:ilvl w:val="0"/>
          <w:numId w:val="5"/>
        </w:numPr>
      </w:pPr>
      <w:r>
        <w:t xml:space="preserve">odmah po prijavljenom nasilju obavijestiti roditelje </w:t>
      </w:r>
      <w:r w:rsidR="00B4304C">
        <w:t>učenika</w:t>
      </w:r>
      <w:r>
        <w:t xml:space="preserve"> ili zakonske zastupnike te ih upoznati  sa svim činjenicama i okolnostima koje je do tada doznala i izvijestiti ih o aktivnostima koje će se poduzeti:</w:t>
      </w:r>
    </w:p>
    <w:p w:rsidR="00735871" w:rsidRDefault="00735871" w:rsidP="003B6919">
      <w:pPr>
        <w:pStyle w:val="Odlomakpopisa"/>
        <w:numPr>
          <w:ilvl w:val="0"/>
          <w:numId w:val="5"/>
        </w:numPr>
      </w:pPr>
      <w:r>
        <w:t xml:space="preserve">po prijavi, odnosno dojavi nasilja odmah obaviti razgovor s </w:t>
      </w:r>
      <w:r w:rsidR="00B4304C">
        <w:t xml:space="preserve">učenikom </w:t>
      </w:r>
      <w:r>
        <w:t xml:space="preserve">koje je žrtva nasilja, a u slučaju da je postojala lječnička intervencija, uz dogovor s liječnikom, čim to bude moguće. Razgovor s </w:t>
      </w:r>
      <w:r w:rsidR="00B4304C">
        <w:t>učenikom</w:t>
      </w:r>
      <w:r>
        <w:t xml:space="preserve"> se obavlja uvijek uz prisustvo stručnog djelatnika škole, brižljivo, poštujući </w:t>
      </w:r>
      <w:r w:rsidR="00B4304C">
        <w:t>učenikovo</w:t>
      </w:r>
      <w:r>
        <w:t xml:space="preserve"> dostojanstvo i pružajući mu potporu,</w:t>
      </w:r>
    </w:p>
    <w:p w:rsidR="00AC219C" w:rsidRDefault="00AC219C" w:rsidP="003B6919">
      <w:pPr>
        <w:pStyle w:val="Odlomakpopisa"/>
        <w:numPr>
          <w:ilvl w:val="0"/>
          <w:numId w:val="5"/>
        </w:numPr>
      </w:pPr>
      <w:r>
        <w:t xml:space="preserve">roditeljima ili zakonskim zastupnicima </w:t>
      </w:r>
      <w:r w:rsidR="00B4304C">
        <w:t>učenika</w:t>
      </w:r>
      <w:r>
        <w:t xml:space="preserve"> koje je žrtva vršnjačkog nasilja dati obavijesti o mogućim oblicima savjetodavne i stručne pomoći u  školi i izvan nje, a s ciljem potpore i osnaživanja </w:t>
      </w:r>
      <w:r w:rsidR="00B4304C">
        <w:t>učenika</w:t>
      </w:r>
      <w:r>
        <w:t xml:space="preserve"> te prorade traumatskog doživljaja,</w:t>
      </w:r>
    </w:p>
    <w:p w:rsidR="00AC219C" w:rsidRDefault="00AF0787" w:rsidP="003B6919">
      <w:pPr>
        <w:pStyle w:val="Odlomakpopisa"/>
        <w:numPr>
          <w:ilvl w:val="0"/>
          <w:numId w:val="5"/>
        </w:numPr>
      </w:pPr>
      <w:r>
        <w:t>obaviti razgovor s dr</w:t>
      </w:r>
      <w:r w:rsidR="00B4304C">
        <w:t>u</w:t>
      </w:r>
      <w:r>
        <w:t>g</w:t>
      </w:r>
      <w:r w:rsidR="00B4304C">
        <w:t>i</w:t>
      </w:r>
      <w:r>
        <w:t xml:space="preserve">m </w:t>
      </w:r>
      <w:r w:rsidR="00B4304C">
        <w:t>učenicima</w:t>
      </w:r>
      <w:r>
        <w:t xml:space="preserve"> ili odraslim osobama koje imaju spoznaju o učinjenom nasilju te utvrditi  sve okolnosti vezane uz oblik, intenzitet, težinu  i vremensko trajanje nasilja,</w:t>
      </w:r>
    </w:p>
    <w:p w:rsidR="00AF0787" w:rsidRDefault="00EB2687" w:rsidP="003B6919">
      <w:pPr>
        <w:pStyle w:val="Odlomakpopisa"/>
        <w:numPr>
          <w:ilvl w:val="0"/>
          <w:numId w:val="5"/>
        </w:numPr>
      </w:pPr>
      <w:r>
        <w:t>ukoliko se radi o osobito teškom obliku, intenzitetu ili dužem vremenskom trajanju nasilja, koje može izazavati traumu i kod drug</w:t>
      </w:r>
      <w:r w:rsidR="00B4304C">
        <w:t>ih</w:t>
      </w:r>
      <w:r>
        <w:t xml:space="preserve"> </w:t>
      </w:r>
      <w:r w:rsidR="00B4304C">
        <w:t>učenika</w:t>
      </w:r>
      <w:r>
        <w:t xml:space="preserve"> koja su svjedočila nasilju, savjetovati se s nadležnom stručnom osobom ili službom radi pomoći svjedocima nasilja,</w:t>
      </w:r>
    </w:p>
    <w:p w:rsidR="00EB2687" w:rsidRDefault="00EB2687" w:rsidP="00EB2687">
      <w:pPr>
        <w:pStyle w:val="Odlomakpopisa"/>
        <w:numPr>
          <w:ilvl w:val="0"/>
          <w:numId w:val="5"/>
        </w:numPr>
      </w:pPr>
      <w:r>
        <w:t xml:space="preserve">što žurnije obaviti razgovor s </w:t>
      </w:r>
      <w:r w:rsidR="00B4304C">
        <w:t>učenikom</w:t>
      </w:r>
      <w:r>
        <w:t xml:space="preserve"> koj</w:t>
      </w:r>
      <w:r w:rsidR="00B4304C">
        <w:t>i</w:t>
      </w:r>
      <w:r>
        <w:t xml:space="preserve"> je počinio nasilje, ukazati u</w:t>
      </w:r>
      <w:r w:rsidR="00B4304C">
        <w:t>čeniku</w:t>
      </w:r>
      <w:r>
        <w:t xml:space="preserve"> na neprihvatljivost i štetnost takvog ponašanja te ga savjetovati  i poticati na promjenu takvog ponašanja, a tijekom razgovora posebno obratiti pozornost iznosi li </w:t>
      </w:r>
      <w:r w:rsidR="00B4304C">
        <w:t>učenik</w:t>
      </w:r>
      <w:r>
        <w:t xml:space="preserve"> neke okolnosti koje bi ukazivale da je </w:t>
      </w:r>
      <w:r w:rsidR="00B4304C">
        <w:t>učenik</w:t>
      </w:r>
      <w:r>
        <w:t xml:space="preserve"> žrtva zanemarivanja ili zlostavljanja u svojoj obitelji  ili izvan nje, u kojem slučaju će se odmah izvijestiti Centar za soc</w:t>
      </w:r>
      <w:r w:rsidR="00B4304C">
        <w:t xml:space="preserve">ijalnu </w:t>
      </w:r>
      <w:r>
        <w:t>skrb, a po potrebi  ili sumnji na počinjenje kažnjive radnje</w:t>
      </w:r>
      <w:r w:rsidR="0009183C">
        <w:t xml:space="preserve"> </w:t>
      </w:r>
      <w:r>
        <w:t xml:space="preserve"> izvjestiti policij</w:t>
      </w:r>
      <w:r w:rsidR="00B4304C">
        <w:t>u</w:t>
      </w:r>
      <w:r>
        <w:t xml:space="preserve"> ili nadležno državno odvjetništvo, a škola će poduzeti sve mjere za pomirenje </w:t>
      </w:r>
      <w:r w:rsidR="00B4304C">
        <w:t>učenika</w:t>
      </w:r>
      <w:r>
        <w:t xml:space="preserve"> i za stvaranj</w:t>
      </w:r>
      <w:r w:rsidR="00B4304C">
        <w:t>e</w:t>
      </w:r>
      <w:r>
        <w:t xml:space="preserve"> tolerantnog, prijateljskog ponašanja u školi</w:t>
      </w:r>
      <w:r w:rsidR="0009183C">
        <w:t>,</w:t>
      </w:r>
    </w:p>
    <w:p w:rsidR="0009183C" w:rsidRDefault="0009183C" w:rsidP="00EB2687">
      <w:pPr>
        <w:pStyle w:val="Odlomakpopisa"/>
        <w:numPr>
          <w:ilvl w:val="0"/>
          <w:numId w:val="5"/>
        </w:numPr>
      </w:pPr>
      <w:r>
        <w:t xml:space="preserve">pozvati roditelje ili zakonske zastupnike </w:t>
      </w:r>
      <w:r w:rsidR="00B4304C">
        <w:t>učenika</w:t>
      </w:r>
      <w:r>
        <w:t xml:space="preserve"> koje je počinilo nasilje, upoznati ih s događajem, kao i sa neprihvatljivošću i štetnošću takvog ponašanja u školi, savjetovati ih s ciljem promjene takvog ponašanja </w:t>
      </w:r>
      <w:r w:rsidR="00B4304C">
        <w:t>učenika</w:t>
      </w:r>
      <w:r>
        <w:t xml:space="preserve"> te ih pozvati na uključivanje u savjetovanje ili stručnu pomoć unutar škole ili izvan nje (centar za socijalnu skrb, poliklinik</w:t>
      </w:r>
      <w:r w:rsidR="00B4304C">
        <w:t>u</w:t>
      </w:r>
      <w:r>
        <w:t xml:space="preserve"> za zaštitu djece, obiteljska savjetovališta i slično) izvjestiti ih o obavezi škole da slučaj prijavi nadležnom CZSS, Uredima državne uprave, policiji, nadležnom državnom odvjetništvu,</w:t>
      </w:r>
    </w:p>
    <w:p w:rsidR="0009183C" w:rsidRDefault="0009183C" w:rsidP="00EB2687">
      <w:pPr>
        <w:pStyle w:val="Odlomakpopisa"/>
        <w:numPr>
          <w:ilvl w:val="0"/>
          <w:numId w:val="5"/>
        </w:numPr>
      </w:pPr>
      <w:r>
        <w:t>o poduzetim aktivnostima, razgovorima, izjavama te svojim opažanjima sačiniti službene bilješke , kao i voditi odgovarajuće evidencije zaštićenih podataka koje će se dostaviti na zahtjev drugim nadležnim tijelima te o događaju izvjestiti Nastavničko vijeće škole.</w:t>
      </w:r>
    </w:p>
    <w:p w:rsidR="00EB2687" w:rsidRDefault="00EB2687" w:rsidP="00EB2687">
      <w:pPr>
        <w:pStyle w:val="Odlomakpopisa"/>
      </w:pPr>
    </w:p>
    <w:p w:rsidR="005410AF" w:rsidRDefault="005410AF">
      <w:pPr>
        <w:rPr>
          <w:b/>
        </w:rPr>
      </w:pPr>
      <w:r w:rsidRPr="00C67FE8">
        <w:rPr>
          <w:b/>
        </w:rPr>
        <w:t xml:space="preserve"> </w:t>
      </w:r>
      <w:r w:rsidR="003B6919">
        <w:rPr>
          <w:b/>
        </w:rPr>
        <w:t>2</w:t>
      </w:r>
      <w:r w:rsidR="00C67FE8" w:rsidRPr="00C67FE8">
        <w:rPr>
          <w:b/>
        </w:rPr>
        <w:t>. DEFINICIJA</w:t>
      </w:r>
      <w:r w:rsidR="00C67FE8">
        <w:rPr>
          <w:b/>
        </w:rPr>
        <w:t xml:space="preserve"> VRŠNJAČKOG </w:t>
      </w:r>
      <w:r w:rsidR="00C67FE8" w:rsidRPr="00C67FE8">
        <w:rPr>
          <w:b/>
        </w:rPr>
        <w:t xml:space="preserve"> SUKOBA</w:t>
      </w:r>
    </w:p>
    <w:p w:rsidR="003D00AB" w:rsidRDefault="003D00AB">
      <w:r>
        <w:t>Nužno je razlikovati nasilje od vršnjačkog sukoba. Sukob vršnjaka ima sljedeća obiježja:</w:t>
      </w:r>
    </w:p>
    <w:p w:rsidR="00A870DC" w:rsidRDefault="00A870DC" w:rsidP="00557B8D">
      <w:pPr>
        <w:pStyle w:val="Odlomakpopisa"/>
        <w:numPr>
          <w:ilvl w:val="0"/>
          <w:numId w:val="8"/>
        </w:numPr>
      </w:pPr>
      <w:r>
        <w:t xml:space="preserve">nema elemenata navedenih za nasilništvo : radi se o sukobu vršnjaka koji oni ne rješavaju na miran način, nego na neki drugi način, ne postupaju jedan prema drugome s namjerom ozljeđivanja  ili nanošenja štete; nema nesrazmjera moći; nema težih posljedica </w:t>
      </w:r>
      <w:r w:rsidR="00F73230">
        <w:t>za u</w:t>
      </w:r>
      <w:r w:rsidR="00511AA1">
        <w:t>čenike</w:t>
      </w:r>
      <w:r w:rsidR="00F73230">
        <w:t xml:space="preserve"> u sukobu;</w:t>
      </w:r>
    </w:p>
    <w:p w:rsidR="00557B8D" w:rsidRDefault="00F73230" w:rsidP="00557B8D">
      <w:pPr>
        <w:pStyle w:val="Odlomakpopisa"/>
        <w:numPr>
          <w:ilvl w:val="0"/>
          <w:numId w:val="8"/>
        </w:numPr>
      </w:pPr>
      <w:r>
        <w:lastRenderedPageBreak/>
        <w:t>djeca ne inzistiraju da mora biti po njihovom pod svaku cijenu;</w:t>
      </w:r>
    </w:p>
    <w:p w:rsidR="00F73230" w:rsidRDefault="00F73230" w:rsidP="00557B8D">
      <w:pPr>
        <w:pStyle w:val="Odlomakpopisa"/>
        <w:numPr>
          <w:ilvl w:val="0"/>
          <w:numId w:val="8"/>
        </w:numPr>
      </w:pPr>
      <w:r>
        <w:t>mogu dati razloge zašto su u sukobu;</w:t>
      </w:r>
    </w:p>
    <w:p w:rsidR="00F73230" w:rsidRDefault="00F73230" w:rsidP="00557B8D">
      <w:pPr>
        <w:pStyle w:val="Odlomakpopisa"/>
        <w:numPr>
          <w:ilvl w:val="0"/>
          <w:numId w:val="8"/>
        </w:numPr>
      </w:pPr>
      <w:r>
        <w:t>mogu se ispričati ili prihvatiti rješenje u kojem nema pobjednika i poraženog</w:t>
      </w:r>
    </w:p>
    <w:p w:rsidR="00F73230" w:rsidRDefault="00F73230" w:rsidP="00557B8D">
      <w:pPr>
        <w:pStyle w:val="Odlomakpopisa"/>
        <w:numPr>
          <w:ilvl w:val="0"/>
          <w:numId w:val="8"/>
        </w:numPr>
      </w:pPr>
      <w:r>
        <w:t>mogu promijeniti temu i otići iz situacije u kojoj je došlo do sukoba</w:t>
      </w:r>
    </w:p>
    <w:p w:rsidR="00F73230" w:rsidRDefault="00F73230"/>
    <w:p w:rsidR="00F73230" w:rsidRDefault="00F73230">
      <w:pPr>
        <w:rPr>
          <w:b/>
        </w:rPr>
      </w:pPr>
      <w:r w:rsidRPr="00F73230">
        <w:rPr>
          <w:b/>
        </w:rPr>
        <w:t>POSTUPANJE ŠKOLE U SLUČAJU VRŠNJAČKOG SUKOBA</w:t>
      </w:r>
    </w:p>
    <w:p w:rsidR="00F73230" w:rsidRDefault="00F73230">
      <w:r>
        <w:t>U slučaju vršnjačkog sukoba svaki radnik škole dužan je:</w:t>
      </w:r>
    </w:p>
    <w:p w:rsidR="00736D98" w:rsidRDefault="00736D98" w:rsidP="00557B8D">
      <w:pPr>
        <w:pStyle w:val="Odlomakpopisa"/>
        <w:numPr>
          <w:ilvl w:val="0"/>
          <w:numId w:val="7"/>
        </w:numPr>
      </w:pPr>
      <w:r>
        <w:t>o</w:t>
      </w:r>
      <w:r w:rsidR="00F73230">
        <w:t xml:space="preserve">dmah prekinuti sukob među </w:t>
      </w:r>
      <w:r w:rsidR="00511AA1">
        <w:t>učenicima</w:t>
      </w:r>
    </w:p>
    <w:p w:rsidR="00F73230" w:rsidRDefault="00736D98" w:rsidP="00557B8D">
      <w:pPr>
        <w:pStyle w:val="Odlomakpopisa"/>
        <w:numPr>
          <w:ilvl w:val="0"/>
          <w:numId w:val="7"/>
        </w:numPr>
      </w:pPr>
      <w:r>
        <w:t>o</w:t>
      </w:r>
      <w:r w:rsidR="00F73230">
        <w:t>bavijestiti o sukobu razrednika, stručne suradnike ili ravnatelja</w:t>
      </w:r>
    </w:p>
    <w:p w:rsidR="00736D98" w:rsidRDefault="00736D98" w:rsidP="00557B8D">
      <w:pPr>
        <w:pStyle w:val="Odlomakpopisa"/>
        <w:numPr>
          <w:ilvl w:val="0"/>
          <w:numId w:val="7"/>
        </w:numPr>
      </w:pPr>
      <w:r>
        <w:t>r</w:t>
      </w:r>
      <w:r w:rsidR="00F73230">
        <w:t xml:space="preserve">azrednik, stručni suradnik ili ravnatelj će obaviti </w:t>
      </w:r>
      <w:r>
        <w:t>razgovore sa sukobljenim stranama,</w:t>
      </w:r>
    </w:p>
    <w:p w:rsidR="00736D98" w:rsidRDefault="00736D98" w:rsidP="00557B8D">
      <w:pPr>
        <w:pStyle w:val="Odlomakpopisa"/>
        <w:numPr>
          <w:ilvl w:val="0"/>
          <w:numId w:val="7"/>
        </w:numPr>
      </w:pPr>
      <w:r>
        <w:t>dogovoriti će s učenicima da se međusobno ispričaju, prihvate rješenje</w:t>
      </w:r>
      <w:r w:rsidR="008E4B62">
        <w:t xml:space="preserve"> u kojem nitko neće pobijediti, da jedan drugom nadoknade eventualnu štetu,</w:t>
      </w:r>
    </w:p>
    <w:p w:rsidR="008E4B62" w:rsidRDefault="008E4B62" w:rsidP="00557B8D">
      <w:pPr>
        <w:pStyle w:val="Odlomakpopisa"/>
        <w:numPr>
          <w:ilvl w:val="0"/>
          <w:numId w:val="7"/>
        </w:numPr>
      </w:pPr>
      <w:r>
        <w:t>tražiti od učenika da popune odgovarajući obrazac o događaju, uzeti izjavu ili sastaviti službenu bilješku,</w:t>
      </w:r>
    </w:p>
    <w:p w:rsidR="008E4B62" w:rsidRDefault="008E4B62" w:rsidP="00557B8D">
      <w:pPr>
        <w:pStyle w:val="Odlomakpopisa"/>
        <w:numPr>
          <w:ilvl w:val="0"/>
          <w:numId w:val="7"/>
        </w:numPr>
      </w:pPr>
      <w:r>
        <w:t xml:space="preserve">u slučaju da učenik češće </w:t>
      </w:r>
      <w:r w:rsidR="00137F10">
        <w:t>dolazi u takve sukobe s vršnjacima razrednik i stručni suradnik će pozvati roditelje u školu  s ciljem prevladavanja takve situacije i pomoći učeniku,</w:t>
      </w:r>
    </w:p>
    <w:p w:rsidR="00137F10" w:rsidRDefault="00137F10" w:rsidP="00557B8D">
      <w:pPr>
        <w:pStyle w:val="Odlomakpopisa"/>
        <w:numPr>
          <w:ilvl w:val="0"/>
          <w:numId w:val="7"/>
        </w:numPr>
      </w:pPr>
      <w:r>
        <w:t>prema potrebi učenik će biti uključen u dodatni rad (savjetodavni, pedagoško/defektološki i sl.) u školi ili izvan škole u dogovoru s roditeljima (skrbnicima)</w:t>
      </w:r>
    </w:p>
    <w:p w:rsidR="00137F10" w:rsidRDefault="00137F10" w:rsidP="00557B8D">
      <w:pPr>
        <w:pStyle w:val="Odlomakpopisa"/>
        <w:numPr>
          <w:ilvl w:val="0"/>
          <w:numId w:val="7"/>
        </w:numPr>
      </w:pPr>
      <w:r>
        <w:t>ako učenik učestalo krši pravila, ne poštuje dogovore, ne prihvaća restituciju, škola će primijeniti  odgovarajuće pedag</w:t>
      </w:r>
      <w:r w:rsidR="00511AA1">
        <w:t>oške mjere u skladu sa Statutom,</w:t>
      </w:r>
    </w:p>
    <w:p w:rsidR="00A7209E" w:rsidRDefault="00511AA1" w:rsidP="00991CE2">
      <w:pPr>
        <w:pStyle w:val="Odlomakpopisa"/>
        <w:numPr>
          <w:ilvl w:val="0"/>
          <w:numId w:val="7"/>
        </w:numPr>
      </w:pPr>
      <w:r>
        <w:t>nastojati posredovati u sukobu poznavajući tehnike medijacije</w:t>
      </w:r>
      <w:r w:rsidR="00991CE2">
        <w:t xml:space="preserve"> (neutralna treća osoba pomaže sukobljenim stranama da unaprijede i poboljšaju svoju komunikaciju i nađu n</w:t>
      </w:r>
      <w:r w:rsidR="00F71B51">
        <w:t>ajbolje moguće rješenje za svoj sukob</w:t>
      </w:r>
      <w:r w:rsidR="00991CE2">
        <w:t>)</w:t>
      </w:r>
    </w:p>
    <w:p w:rsidR="0071028F" w:rsidRDefault="0071028F" w:rsidP="00A7209E">
      <w:pPr>
        <w:ind w:firstLine="708"/>
        <w:rPr>
          <w:rFonts w:cs="Times New Roman"/>
          <w:b/>
        </w:rPr>
      </w:pPr>
    </w:p>
    <w:p w:rsidR="00A7209E" w:rsidRPr="00A7209E" w:rsidRDefault="00A7209E" w:rsidP="00A7209E">
      <w:pPr>
        <w:ind w:firstLine="708"/>
        <w:rPr>
          <w:rFonts w:cs="Times New Roman"/>
          <w:b/>
        </w:rPr>
      </w:pPr>
      <w:r w:rsidRPr="00A7209E">
        <w:rPr>
          <w:rFonts w:cs="Times New Roman"/>
          <w:b/>
        </w:rPr>
        <w:t>EVIDENCIJA O SUKOBIMA I NASILJU U ŠKOLI</w:t>
      </w:r>
    </w:p>
    <w:p w:rsidR="00A7209E" w:rsidRPr="00A7209E" w:rsidRDefault="00A7209E" w:rsidP="00A7209E">
      <w:pPr>
        <w:ind w:firstLine="708"/>
        <w:jc w:val="both"/>
        <w:rPr>
          <w:rFonts w:cs="Times New Roman"/>
        </w:rPr>
      </w:pPr>
      <w:r w:rsidRPr="00A7209E">
        <w:rPr>
          <w:rFonts w:cs="Times New Roman"/>
        </w:rPr>
        <w:t>Škola vodi posebnu evidenciju o sukobima i nasilju u školi. Taj obrazac popunjava član Nastavničkog vijeća koji je nazočio ili bio obaviješten o događaju neposredno nakon istog. Zapis o događaju iz evidencije je sastavni dio izvješća škole o događaju.</w:t>
      </w:r>
    </w:p>
    <w:p w:rsidR="00A7209E" w:rsidRPr="00A7209E" w:rsidRDefault="00A7209E" w:rsidP="00A7209E">
      <w:pPr>
        <w:ind w:firstLine="708"/>
        <w:jc w:val="both"/>
        <w:rPr>
          <w:rFonts w:cs="Times New Roman"/>
        </w:rPr>
      </w:pPr>
      <w:r w:rsidRPr="00A7209E">
        <w:rPr>
          <w:rFonts w:cs="Times New Roman"/>
        </w:rPr>
        <w:t>Evidencija škole o sukobima i nasilju u školi treba sadržavati sljedeće podatke:</w:t>
      </w:r>
    </w:p>
    <w:p w:rsidR="00A7209E" w:rsidRPr="00A7209E" w:rsidRDefault="00A7209E" w:rsidP="00A7209E">
      <w:pPr>
        <w:pStyle w:val="Odlomakpopisa"/>
        <w:numPr>
          <w:ilvl w:val="0"/>
          <w:numId w:val="9"/>
        </w:numPr>
        <w:jc w:val="both"/>
        <w:rPr>
          <w:rFonts w:cs="Times New Roman"/>
        </w:rPr>
      </w:pPr>
      <w:r w:rsidRPr="00A7209E">
        <w:rPr>
          <w:rFonts w:cs="Times New Roman"/>
        </w:rPr>
        <w:t>NAZIV ŠKOLE</w:t>
      </w:r>
    </w:p>
    <w:p w:rsidR="00A7209E" w:rsidRPr="00A7209E" w:rsidRDefault="00A7209E" w:rsidP="00A7209E">
      <w:pPr>
        <w:pStyle w:val="Odlomakpopisa"/>
        <w:numPr>
          <w:ilvl w:val="0"/>
          <w:numId w:val="9"/>
        </w:numPr>
        <w:jc w:val="both"/>
        <w:rPr>
          <w:rFonts w:cs="Times New Roman"/>
        </w:rPr>
      </w:pPr>
      <w:r w:rsidRPr="00A7209E">
        <w:rPr>
          <w:rFonts w:cs="Times New Roman"/>
        </w:rPr>
        <w:t>DATUM DOGAĐAJA</w:t>
      </w:r>
    </w:p>
    <w:p w:rsidR="00A7209E" w:rsidRPr="00A7209E" w:rsidRDefault="00A7209E" w:rsidP="00A7209E">
      <w:pPr>
        <w:pStyle w:val="Odlomakpopisa"/>
        <w:numPr>
          <w:ilvl w:val="0"/>
          <w:numId w:val="9"/>
        </w:numPr>
        <w:jc w:val="both"/>
        <w:rPr>
          <w:rFonts w:cs="Times New Roman"/>
        </w:rPr>
      </w:pPr>
      <w:r w:rsidRPr="00A7209E">
        <w:rPr>
          <w:rFonts w:cs="Times New Roman"/>
        </w:rPr>
        <w:t>SUDIONICI DOGAĐAJA</w:t>
      </w:r>
    </w:p>
    <w:p w:rsidR="00A7209E" w:rsidRPr="00A7209E" w:rsidRDefault="00A7209E" w:rsidP="00A7209E">
      <w:pPr>
        <w:pStyle w:val="Odlomakpopisa"/>
        <w:numPr>
          <w:ilvl w:val="0"/>
          <w:numId w:val="9"/>
        </w:numPr>
        <w:jc w:val="both"/>
        <w:rPr>
          <w:rFonts w:cs="Times New Roman"/>
        </w:rPr>
      </w:pPr>
      <w:r w:rsidRPr="00A7209E">
        <w:rPr>
          <w:rFonts w:cs="Times New Roman"/>
        </w:rPr>
        <w:t>MJESTO I VRIJEME DOGAĐAJA</w:t>
      </w:r>
    </w:p>
    <w:p w:rsidR="00A7209E" w:rsidRPr="00A7209E" w:rsidRDefault="00A7209E" w:rsidP="00A7209E">
      <w:pPr>
        <w:pStyle w:val="Odlomakpopisa"/>
        <w:numPr>
          <w:ilvl w:val="0"/>
          <w:numId w:val="9"/>
        </w:numPr>
        <w:jc w:val="both"/>
        <w:rPr>
          <w:rFonts w:cs="Times New Roman"/>
        </w:rPr>
      </w:pPr>
      <w:r w:rsidRPr="00A7209E">
        <w:rPr>
          <w:rFonts w:cs="Times New Roman"/>
        </w:rPr>
        <w:t>ZAPISNIK O DOGAĐAJU</w:t>
      </w:r>
    </w:p>
    <w:p w:rsidR="00A7209E" w:rsidRPr="00A7209E" w:rsidRDefault="00A7209E" w:rsidP="00A7209E">
      <w:pPr>
        <w:pStyle w:val="Odlomakpopisa"/>
        <w:numPr>
          <w:ilvl w:val="0"/>
          <w:numId w:val="9"/>
        </w:numPr>
        <w:jc w:val="both"/>
        <w:rPr>
          <w:rFonts w:cs="Times New Roman"/>
        </w:rPr>
      </w:pPr>
      <w:r w:rsidRPr="00A7209E">
        <w:rPr>
          <w:rFonts w:cs="Times New Roman"/>
        </w:rPr>
        <w:t>PODUZETE MJERE</w:t>
      </w:r>
    </w:p>
    <w:p w:rsidR="00A7209E" w:rsidRPr="00A7209E" w:rsidRDefault="00A7209E" w:rsidP="00A7209E">
      <w:pPr>
        <w:pStyle w:val="Odlomakpopisa"/>
        <w:numPr>
          <w:ilvl w:val="0"/>
          <w:numId w:val="9"/>
        </w:numPr>
        <w:jc w:val="both"/>
        <w:rPr>
          <w:rFonts w:cs="Times New Roman"/>
        </w:rPr>
      </w:pPr>
      <w:r w:rsidRPr="00A7209E">
        <w:rPr>
          <w:rFonts w:cs="Times New Roman"/>
        </w:rPr>
        <w:t>OSOBA KOJA PRIJAVLJUJE DOGAĐAJ</w:t>
      </w:r>
    </w:p>
    <w:p w:rsidR="00A7209E" w:rsidRPr="00A7209E" w:rsidRDefault="00A7209E" w:rsidP="00A7209E">
      <w:pPr>
        <w:jc w:val="both"/>
        <w:rPr>
          <w:rFonts w:cs="Times New Roman"/>
        </w:rPr>
      </w:pPr>
    </w:p>
    <w:p w:rsidR="00A7209E" w:rsidRDefault="00A7209E" w:rsidP="00A7209E">
      <w:pPr>
        <w:ind w:firstLine="708"/>
        <w:jc w:val="both"/>
        <w:rPr>
          <w:rFonts w:cs="Times New Roman"/>
        </w:rPr>
      </w:pPr>
      <w:r w:rsidRPr="00A7209E">
        <w:rPr>
          <w:rFonts w:cs="Times New Roman"/>
        </w:rPr>
        <w:lastRenderedPageBreak/>
        <w:t xml:space="preserve">Škola Kurikulumom te Godišnjim planom i programom rada predviđa provođenje aktivnosti prevencije nasilja i promicanja modela nenasilnog rješavanja sukoba te zaštite prava učenika. </w:t>
      </w:r>
    </w:p>
    <w:p w:rsidR="004D5B9E" w:rsidRPr="00A7209E" w:rsidRDefault="004D5B9E" w:rsidP="00A7209E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Ovaj protokol sastavni je dio Kućnog reda škole.</w:t>
      </w:r>
    </w:p>
    <w:p w:rsidR="00454E19" w:rsidRDefault="00454E19" w:rsidP="00454E19">
      <w:pPr>
        <w:jc w:val="both"/>
        <w:rPr>
          <w:rFonts w:cs="Times New Roman"/>
        </w:rPr>
      </w:pPr>
    </w:p>
    <w:p w:rsidR="00454E19" w:rsidRDefault="00454E19" w:rsidP="00A7209E">
      <w:pPr>
        <w:ind w:firstLine="708"/>
        <w:jc w:val="both"/>
        <w:rPr>
          <w:rFonts w:cs="Times New Roman"/>
        </w:rPr>
      </w:pPr>
    </w:p>
    <w:p w:rsidR="00454E19" w:rsidRDefault="00454E19" w:rsidP="00A7209E">
      <w:pPr>
        <w:ind w:firstLine="708"/>
        <w:jc w:val="both"/>
        <w:rPr>
          <w:rFonts w:cs="Times New Roman"/>
        </w:rPr>
      </w:pP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Predsjednik Školskog odbora:</w:t>
      </w: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Ivica Šimurina, ing.</w:t>
      </w: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:rsidR="00454E19" w:rsidRDefault="00454E19" w:rsidP="00454E19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  Ovaj protokol objavljen je na oglasnoj p</w:t>
      </w:r>
      <w:r w:rsidR="00B427DA">
        <w:rPr>
          <w:rFonts w:cs="Times New Roman"/>
        </w:rPr>
        <w:t xml:space="preserve">loči škole  </w:t>
      </w:r>
      <w:r w:rsidR="00B427DA" w:rsidRPr="00B427DA">
        <w:rPr>
          <w:rFonts w:cs="Times New Roman"/>
          <w:u w:val="single"/>
        </w:rPr>
        <w:t>04.lipnja 2019.</w:t>
      </w:r>
      <w:r>
        <w:rPr>
          <w:rFonts w:cs="Times New Roman"/>
        </w:rPr>
        <w:t xml:space="preserve"> , te je stupio na snagu 8. dan od objave na ogla</w:t>
      </w:r>
      <w:r w:rsidR="00B427DA">
        <w:rPr>
          <w:rFonts w:cs="Times New Roman"/>
        </w:rPr>
        <w:t xml:space="preserve">snoj ploči  </w:t>
      </w:r>
      <w:r w:rsidR="00B427DA" w:rsidRPr="00B427DA">
        <w:rPr>
          <w:rFonts w:cs="Times New Roman"/>
          <w:u w:val="single"/>
        </w:rPr>
        <w:t>11. lipnja 2019</w:t>
      </w:r>
      <w:r>
        <w:rPr>
          <w:rFonts w:cs="Times New Roman"/>
        </w:rPr>
        <w:t xml:space="preserve"> . </w:t>
      </w:r>
    </w:p>
    <w:p w:rsidR="00454E19" w:rsidRDefault="00454E19" w:rsidP="00454E19">
      <w:pPr>
        <w:ind w:firstLine="708"/>
        <w:jc w:val="both"/>
        <w:rPr>
          <w:rFonts w:cs="Times New Roman"/>
        </w:rPr>
      </w:pPr>
    </w:p>
    <w:p w:rsidR="00454E19" w:rsidRDefault="00454E19" w:rsidP="00454E19">
      <w:pPr>
        <w:ind w:firstLine="708"/>
        <w:jc w:val="both"/>
        <w:rPr>
          <w:rFonts w:cs="Times New Roman"/>
        </w:rPr>
      </w:pPr>
    </w:p>
    <w:p w:rsidR="00454E19" w:rsidRDefault="00454E19" w:rsidP="00454E19">
      <w:pPr>
        <w:ind w:firstLine="708"/>
        <w:jc w:val="both"/>
        <w:rPr>
          <w:rFonts w:cs="Times New Roman"/>
        </w:rPr>
      </w:pPr>
    </w:p>
    <w:p w:rsidR="00454E19" w:rsidRDefault="00454E19" w:rsidP="00454E19">
      <w:pPr>
        <w:ind w:firstLine="708"/>
        <w:jc w:val="both"/>
        <w:rPr>
          <w:rFonts w:cs="Times New Roman"/>
        </w:rPr>
      </w:pP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Ravnatelj:</w:t>
      </w:r>
    </w:p>
    <w:p w:rsidR="00454E19" w:rsidRDefault="00454E19" w:rsidP="00454E19">
      <w:pPr>
        <w:spacing w:after="0" w:line="240" w:lineRule="auto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Tomislav Grbin, dipl.ing.</w:t>
      </w:r>
    </w:p>
    <w:p w:rsidR="00454E19" w:rsidRDefault="00454E19" w:rsidP="00454E19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</w:t>
      </w:r>
    </w:p>
    <w:p w:rsidR="00454E19" w:rsidRDefault="00454E19" w:rsidP="00454E19">
      <w:pPr>
        <w:ind w:firstLine="708"/>
        <w:jc w:val="both"/>
        <w:rPr>
          <w:rFonts w:cs="Times New Roman"/>
        </w:rPr>
      </w:pPr>
    </w:p>
    <w:p w:rsidR="00454E19" w:rsidRPr="00A7209E" w:rsidRDefault="00454E19" w:rsidP="00A7209E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 w:rsidR="00A7209E" w:rsidRPr="00A7209E" w:rsidRDefault="00A7209E" w:rsidP="00A7209E">
      <w:pPr>
        <w:jc w:val="both"/>
        <w:rPr>
          <w:rFonts w:cs="Times New Roman"/>
        </w:rPr>
      </w:pPr>
    </w:p>
    <w:p w:rsidR="00A7209E" w:rsidRPr="00F73230" w:rsidRDefault="00A7209E" w:rsidP="00A7209E"/>
    <w:sectPr w:rsidR="00A7209E" w:rsidRPr="00F73230" w:rsidSect="0071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E4" w:rsidRDefault="00EB34E4" w:rsidP="007A4EB5">
      <w:pPr>
        <w:spacing w:after="0" w:line="240" w:lineRule="auto"/>
      </w:pPr>
      <w:r>
        <w:separator/>
      </w:r>
    </w:p>
  </w:endnote>
  <w:endnote w:type="continuationSeparator" w:id="0">
    <w:p w:rsidR="00EB34E4" w:rsidRDefault="00EB34E4" w:rsidP="007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E4" w:rsidRDefault="00EB34E4" w:rsidP="007A4EB5">
      <w:pPr>
        <w:spacing w:after="0" w:line="240" w:lineRule="auto"/>
      </w:pPr>
      <w:r>
        <w:separator/>
      </w:r>
    </w:p>
  </w:footnote>
  <w:footnote w:type="continuationSeparator" w:id="0">
    <w:p w:rsidR="00EB34E4" w:rsidRDefault="00EB34E4" w:rsidP="007A4EB5">
      <w:pPr>
        <w:spacing w:after="0" w:line="240" w:lineRule="auto"/>
      </w:pPr>
      <w:r>
        <w:continuationSeparator/>
      </w:r>
    </w:p>
  </w:footnote>
  <w:footnote w:id="1">
    <w:p w:rsidR="007A4EB5" w:rsidRPr="007A4EB5" w:rsidRDefault="007A4EB5" w:rsidP="007A4EB5">
      <w:pPr>
        <w:pStyle w:val="Tekstfusnote"/>
        <w:rPr>
          <w:rFonts w:asciiTheme="minorHAnsi" w:hAnsiTheme="minorHAnsi"/>
        </w:rPr>
      </w:pPr>
      <w:r w:rsidRPr="007A4EB5">
        <w:rPr>
          <w:rStyle w:val="Referencafusnote"/>
          <w:rFonts w:asciiTheme="minorHAnsi" w:hAnsiTheme="minorHAnsi"/>
        </w:rPr>
        <w:footnoteRef/>
      </w:r>
      <w:r w:rsidRPr="007A4EB5">
        <w:rPr>
          <w:rFonts w:asciiTheme="minorHAnsi" w:hAnsiTheme="minorHAnsi"/>
        </w:rPr>
        <w:t xml:space="preserve"> Prema Konvenciji o pravima djeteta iz 1989. godine dijete označava svaku osobu mlađu od osamnaest godina osim ako se zakonom koji se primjenjuje na dijete granica punoljetnosti ne odredi ranije. </w:t>
      </w:r>
    </w:p>
  </w:footnote>
  <w:footnote w:id="2">
    <w:p w:rsidR="007A4EB5" w:rsidRPr="007A4EB5" w:rsidRDefault="007A4EB5" w:rsidP="007A4EB5">
      <w:pPr>
        <w:pStyle w:val="Tekstfusnote"/>
        <w:jc w:val="both"/>
        <w:rPr>
          <w:rFonts w:asciiTheme="minorHAnsi" w:hAnsiTheme="minorHAnsi"/>
        </w:rPr>
      </w:pPr>
      <w:r w:rsidRPr="007A4EB5">
        <w:rPr>
          <w:rStyle w:val="Referencafusnote"/>
          <w:rFonts w:asciiTheme="minorHAnsi" w:hAnsiTheme="minorHAnsi"/>
        </w:rPr>
        <w:footnoteRef/>
      </w:r>
      <w:r w:rsidRPr="007A4EB5">
        <w:rPr>
          <w:rFonts w:asciiTheme="minorHAnsi" w:hAnsiTheme="minorHAnsi"/>
        </w:rPr>
        <w:t xml:space="preserve"> Prema Zakonu o sudovima za mladež (Narodne novine br. 111/97., 12/02.) maloljetnik je osoba koja je u vrijeme počinjenja djela navršila četrnaest, a nije navršila osamnaest godina života, a mlađi punoljetnik je osoba koja je u vrijeme počinjenja djela navršila osamnaest, a nije navršila dvadesetijednu godinu života. Sukladno odredbama Zakona o socijalnoj skrbi (Narodne novine br. 73/97., 27/01., 59/01., 82/01, 103/03) mlađa punoljetna osoba je osoba do navršene 21. godine života.</w:t>
      </w:r>
    </w:p>
  </w:footnote>
  <w:footnote w:id="3">
    <w:p w:rsidR="007A4EB5" w:rsidRPr="007A4EB5" w:rsidRDefault="007A4EB5" w:rsidP="007A4EB5">
      <w:pPr>
        <w:pStyle w:val="Tekstfusnote"/>
        <w:rPr>
          <w:rFonts w:asciiTheme="minorHAnsi" w:hAnsiTheme="minorHAnsi"/>
        </w:rPr>
      </w:pPr>
      <w:r w:rsidRPr="007A4EB5">
        <w:rPr>
          <w:rStyle w:val="Referencafusnote"/>
          <w:rFonts w:asciiTheme="minorHAnsi" w:hAnsiTheme="minorHAnsi"/>
        </w:rPr>
        <w:footnoteRef/>
      </w:r>
      <w:r w:rsidRPr="007A4EB5">
        <w:rPr>
          <w:rFonts w:asciiTheme="minorHAnsi" w:hAnsiTheme="minorHAnsi"/>
        </w:rPr>
        <w:t xml:space="preserve"> Termin vršnjaci odnosi se na široki raspon kategorija djece i mladih (objašnjeno u fusnotama 1 i 2).</w:t>
      </w:r>
    </w:p>
    <w:p w:rsidR="007A4EB5" w:rsidRPr="007A4EB5" w:rsidRDefault="007A4EB5" w:rsidP="007A4EB5">
      <w:pPr>
        <w:pStyle w:val="Tekstfusnote"/>
        <w:jc w:val="both"/>
        <w:rPr>
          <w:rFonts w:asciiTheme="minorHAnsi" w:hAnsiTheme="minorHAnsi"/>
        </w:rPr>
      </w:pPr>
      <w:r w:rsidRPr="007A4EB5">
        <w:rPr>
          <w:rStyle w:val="Referencafusnote"/>
          <w:rFonts w:asciiTheme="minorHAnsi" w:hAnsiTheme="minorHAnsi"/>
        </w:rPr>
        <w:t>4</w:t>
      </w:r>
      <w:r w:rsidRPr="007A4EB5">
        <w:rPr>
          <w:rFonts w:asciiTheme="minorHAnsi" w:hAnsiTheme="minorHAnsi"/>
          <w:i/>
          <w:iCs/>
        </w:rPr>
        <w:t xml:space="preserve">Nasilništvo </w:t>
      </w:r>
      <w:r w:rsidRPr="007A4EB5">
        <w:rPr>
          <w:rFonts w:asciiTheme="minorHAnsi" w:hAnsiTheme="minorHAnsi"/>
        </w:rPr>
        <w:t xml:space="preserve">podrazumijeva 6 definirajućih činitelja: namjera da se nanese ozljeda ili šteta; intenzitet i trajanje; moć nasilnika; ranjivost žrtve; manjak podrške; posljedice.  </w:t>
      </w:r>
    </w:p>
    <w:p w:rsidR="007A4EB5" w:rsidRPr="007A4EB5" w:rsidRDefault="007A4EB5" w:rsidP="007A4EB5">
      <w:pPr>
        <w:pStyle w:val="Tekstfusnote"/>
        <w:jc w:val="both"/>
        <w:rPr>
          <w:rFonts w:asciiTheme="minorHAnsi" w:hAnsiTheme="minorHAnsi"/>
        </w:rPr>
      </w:pPr>
      <w:r w:rsidRPr="007A4EB5">
        <w:rPr>
          <w:rFonts w:asciiTheme="minorHAnsi" w:hAnsiTheme="minorHAnsi"/>
          <w:i/>
          <w:iCs/>
        </w:rPr>
        <w:t>Normalni sukob vršnjaka</w:t>
      </w:r>
      <w:r w:rsidRPr="007A4EB5">
        <w:rPr>
          <w:rFonts w:asciiTheme="minorHAnsi" w:hAnsiTheme="minorHAnsi"/>
        </w:rPr>
        <w:t xml:space="preserve"> ima slijedeća obilježja: ne postoje elementi navedeni za nasilništvo; djeca ne insistiraju da mora biti po njihovom po svaku cijenu; mogu dati razloge zašto su u sukobu; ispričaju se ili prihvate rješenje da nitko nije pobijedio; slobodno pregovaraju da bi zadovoljili svoje potrebe; mogu promijeniti temu i otići iz situacije. </w:t>
      </w:r>
    </w:p>
    <w:p w:rsidR="007A4EB5" w:rsidRDefault="007A4EB5" w:rsidP="007A4EB5">
      <w:pPr>
        <w:pStyle w:val="Tekstfusnote"/>
        <w:jc w:val="both"/>
      </w:pPr>
    </w:p>
  </w:footnote>
  <w:footnote w:id="4">
    <w:p w:rsidR="007A4EB5" w:rsidRDefault="007A4EB5" w:rsidP="007A4EB5">
      <w:pPr>
        <w:pStyle w:val="Tekstfusnote"/>
      </w:pPr>
    </w:p>
    <w:p w:rsidR="007A4EB5" w:rsidRDefault="007A4EB5" w:rsidP="007A4EB5">
      <w:pPr>
        <w:pStyle w:val="Tekstfusnote"/>
      </w:pPr>
    </w:p>
  </w:footnote>
  <w:footnote w:id="5">
    <w:p w:rsidR="00C37EFB" w:rsidRDefault="00C37EFB" w:rsidP="0071028F">
      <w:pPr>
        <w:pStyle w:val="Tekstfusnot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4A0"/>
    <w:multiLevelType w:val="hybridMultilevel"/>
    <w:tmpl w:val="9CD2A234"/>
    <w:lvl w:ilvl="0" w:tplc="16E829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34C"/>
    <w:multiLevelType w:val="hybridMultilevel"/>
    <w:tmpl w:val="D2CC7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18EC"/>
    <w:multiLevelType w:val="hybridMultilevel"/>
    <w:tmpl w:val="70864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32F8"/>
    <w:multiLevelType w:val="hybridMultilevel"/>
    <w:tmpl w:val="69C2A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C2175"/>
    <w:multiLevelType w:val="hybridMultilevel"/>
    <w:tmpl w:val="5A3AC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41CA"/>
    <w:multiLevelType w:val="hybridMultilevel"/>
    <w:tmpl w:val="42D6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74890"/>
    <w:multiLevelType w:val="hybridMultilevel"/>
    <w:tmpl w:val="E918E5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A0EED"/>
    <w:multiLevelType w:val="hybridMultilevel"/>
    <w:tmpl w:val="810AB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77572"/>
    <w:multiLevelType w:val="hybridMultilevel"/>
    <w:tmpl w:val="8A8C82C2"/>
    <w:lvl w:ilvl="0" w:tplc="041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E15"/>
    <w:rsid w:val="00022766"/>
    <w:rsid w:val="0004447B"/>
    <w:rsid w:val="00072F8A"/>
    <w:rsid w:val="0009183C"/>
    <w:rsid w:val="00137F10"/>
    <w:rsid w:val="003B6919"/>
    <w:rsid w:val="003C5750"/>
    <w:rsid w:val="003D00AB"/>
    <w:rsid w:val="00424C1D"/>
    <w:rsid w:val="00454E19"/>
    <w:rsid w:val="004D22A7"/>
    <w:rsid w:val="004D5B9E"/>
    <w:rsid w:val="00511AA1"/>
    <w:rsid w:val="005410AF"/>
    <w:rsid w:val="00557B8D"/>
    <w:rsid w:val="00597B8F"/>
    <w:rsid w:val="005B569D"/>
    <w:rsid w:val="006A6F22"/>
    <w:rsid w:val="006E2CA5"/>
    <w:rsid w:val="0071028F"/>
    <w:rsid w:val="00735871"/>
    <w:rsid w:val="00736D98"/>
    <w:rsid w:val="007A4EB5"/>
    <w:rsid w:val="00811B44"/>
    <w:rsid w:val="00841F00"/>
    <w:rsid w:val="008E4B62"/>
    <w:rsid w:val="00991CE2"/>
    <w:rsid w:val="00A34119"/>
    <w:rsid w:val="00A7209E"/>
    <w:rsid w:val="00A870DC"/>
    <w:rsid w:val="00AC219C"/>
    <w:rsid w:val="00AF0787"/>
    <w:rsid w:val="00B427DA"/>
    <w:rsid w:val="00B4304C"/>
    <w:rsid w:val="00C37EFB"/>
    <w:rsid w:val="00C64050"/>
    <w:rsid w:val="00C67FE8"/>
    <w:rsid w:val="00CD0E15"/>
    <w:rsid w:val="00D304E2"/>
    <w:rsid w:val="00DA327A"/>
    <w:rsid w:val="00E2359A"/>
    <w:rsid w:val="00E71F40"/>
    <w:rsid w:val="00EB2687"/>
    <w:rsid w:val="00EB34E4"/>
    <w:rsid w:val="00EB6EAC"/>
    <w:rsid w:val="00F71B51"/>
    <w:rsid w:val="00F7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10AF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rsid w:val="007A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7A4EB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7A4E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26</cp:revision>
  <dcterms:created xsi:type="dcterms:W3CDTF">2019-04-30T09:58:00Z</dcterms:created>
  <dcterms:modified xsi:type="dcterms:W3CDTF">2019-06-19T09:13:00Z</dcterms:modified>
</cp:coreProperties>
</file>